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232658411"/>
        <w:docPartObj>
          <w:docPartGallery w:val="Cover Pages"/>
          <w:docPartUnique/>
        </w:docPartObj>
      </w:sdtPr>
      <w:sdtEndPr>
        <w:rPr>
          <w:rFonts w:ascii="清松手寫體1" w:eastAsia="清松手寫體1" w:hAnsi="清松手寫體1"/>
          <w:color w:val="00B0F0"/>
          <w:kern w:val="2"/>
          <w:sz w:val="40"/>
          <w:szCs w:val="40"/>
        </w:rPr>
      </w:sdtEndPr>
      <w:sdtContent>
        <w:p w:rsidR="00F328EB" w:rsidRDefault="00F328EB">
          <w:pPr>
            <w:pStyle w:val="a4"/>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hint="eastAsia"/>
              <w:caps/>
              <w:color w:val="5B9BD5" w:themeColor="accent1"/>
              <w:sz w:val="72"/>
              <w:szCs w:val="72"/>
            </w:rPr>
            <w:alias w:val="標題"/>
            <w:tag w:val=""/>
            <w:id w:val="1735040861"/>
            <w:placeholder>
              <w:docPart w:val="57D1676A99084506AE5DBF0820F48DD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F328EB" w:rsidRDefault="00F328EB">
              <w:pPr>
                <w:pStyle w:val="a4"/>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hint="eastAsia"/>
                  <w:caps/>
                  <w:color w:val="5B9BD5" w:themeColor="accent1"/>
                  <w:sz w:val="72"/>
                  <w:szCs w:val="72"/>
                </w:rPr>
                <w:t>貓頭鷹</w:t>
              </w:r>
            </w:p>
          </w:sdtContent>
        </w:sdt>
        <w:sdt>
          <w:sdtPr>
            <w:rPr>
              <w:rFonts w:hint="eastAsia"/>
              <w:color w:val="5B9BD5" w:themeColor="accent1"/>
              <w:sz w:val="28"/>
              <w:szCs w:val="28"/>
            </w:rPr>
            <w:alias w:val="副標題"/>
            <w:tag w:val=""/>
            <w:id w:val="328029620"/>
            <w:placeholder>
              <w:docPart w:val="A1ECF23FBA9C4B71ADDD160D2DF0C2D5"/>
            </w:placeholder>
            <w:dataBinding w:prefixMappings="xmlns:ns0='http://purl.org/dc/elements/1.1/' xmlns:ns1='http://schemas.openxmlformats.org/package/2006/metadata/core-properties' " w:xpath="/ns1:coreProperties[1]/ns0:subject[1]" w:storeItemID="{6C3C8BC8-F283-45AE-878A-BAB7291924A1}"/>
            <w:text/>
          </w:sdtPr>
          <w:sdtContent>
            <w:p w:rsidR="00F328EB" w:rsidRDefault="00F328EB">
              <w:pPr>
                <w:pStyle w:val="a4"/>
                <w:jc w:val="center"/>
                <w:rPr>
                  <w:color w:val="5B9BD5" w:themeColor="accent1"/>
                  <w:sz w:val="28"/>
                  <w:szCs w:val="28"/>
                </w:rPr>
              </w:pPr>
              <w:r>
                <w:rPr>
                  <w:rFonts w:hint="eastAsia"/>
                  <w:color w:val="5B9BD5" w:themeColor="accent1"/>
                  <w:sz w:val="28"/>
                  <w:szCs w:val="28"/>
                </w:rPr>
                <w:t>專題收集</w:t>
              </w:r>
              <w:r>
                <w:rPr>
                  <w:rFonts w:hint="eastAsia"/>
                  <w:color w:val="5B9BD5" w:themeColor="accent1"/>
                  <w:sz w:val="28"/>
                  <w:szCs w:val="28"/>
                </w:rPr>
                <w:t>:</w:t>
              </w:r>
              <w:r>
                <w:rPr>
                  <w:color w:val="5B9BD5" w:themeColor="accent1"/>
                  <w:sz w:val="28"/>
                  <w:szCs w:val="28"/>
                </w:rPr>
                <w:t>Annie</w:t>
              </w:r>
            </w:p>
          </w:sdtContent>
        </w:sdt>
        <w:p w:rsidR="00F328EB" w:rsidRDefault="00F328EB">
          <w:pPr>
            <w:pStyle w:val="a4"/>
            <w:spacing w:before="480"/>
            <w:jc w:val="center"/>
            <w:rPr>
              <w:color w:val="5B9BD5" w:themeColor="accent1"/>
            </w:rPr>
          </w:pP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F328EB" w:rsidRDefault="00CC3422">
          <w:pPr>
            <w:widowControl/>
            <w:rPr>
              <w:rFonts w:ascii="清松手寫體1" w:eastAsia="清松手寫體1" w:hAnsi="清松手寫體1"/>
              <w:color w:val="00B0F0"/>
              <w:sz w:val="40"/>
              <w:szCs w:val="40"/>
            </w:rPr>
          </w:pPr>
          <w:r w:rsidRPr="00F328EB">
            <w:rPr>
              <w:color w:val="5B9BD5" w:themeColor="accent1"/>
            </w:rPr>
            <w:drawing>
              <wp:anchor distT="0" distB="0" distL="114300" distR="114300" simplePos="0" relativeHeight="251658240" behindDoc="0" locked="0" layoutInCell="1" allowOverlap="1">
                <wp:simplePos x="0" y="0"/>
                <wp:positionH relativeFrom="column">
                  <wp:posOffset>895350</wp:posOffset>
                </wp:positionH>
                <wp:positionV relativeFrom="paragraph">
                  <wp:posOffset>669925</wp:posOffset>
                </wp:positionV>
                <wp:extent cx="3629025" cy="2800350"/>
                <wp:effectExtent l="0" t="0" r="9525" b="0"/>
                <wp:wrapNone/>
                <wp:docPr id="2" name="圖片 2" descr="https://upload.wikimedia.org/wikipedia/commons/thumb/1/1d/Owl_at_Night.jpg/220px-Owl_at_N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d/Owl_at_Night.jpg/220px-Owl_at_Nigh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5115" cy="2812766"/>
                        </a:xfrm>
                        <a:prstGeom prst="rect">
                          <a:avLst/>
                        </a:prstGeom>
                        <a:noFill/>
                        <a:ln>
                          <a:noFill/>
                        </a:ln>
                      </pic:spPr>
                    </pic:pic>
                  </a:graphicData>
                </a:graphic>
                <wp14:sizeRelH relativeFrom="page">
                  <wp14:pctWidth>0</wp14:pctWidth>
                </wp14:sizeRelH>
                <wp14:sizeRelV relativeFrom="page">
                  <wp14:pctHeight>0</wp14:pctHeight>
                </wp14:sizeRelV>
              </wp:anchor>
            </w:drawing>
          </w:r>
          <w:r w:rsidR="00F328EB">
            <w:rPr>
              <w:rFonts w:ascii="清松手寫體1" w:eastAsia="清松手寫體1" w:hAnsi="清松手寫體1"/>
              <w:color w:val="00B0F0"/>
              <w:sz w:val="40"/>
              <w:szCs w:val="40"/>
            </w:rPr>
            <w:br w:type="page"/>
          </w:r>
        </w:p>
      </w:sdtContent>
    </w:sdt>
    <w:p w:rsidR="002E1307" w:rsidRPr="00615442" w:rsidRDefault="00663E82" w:rsidP="007233C2">
      <w:pPr>
        <w:rPr>
          <w:rFonts w:ascii="清松手寫體1" w:eastAsia="清松手寫體1" w:hAnsi="清松手寫體1"/>
          <w:color w:val="00B0F0"/>
          <w:sz w:val="40"/>
          <w:szCs w:val="40"/>
        </w:rPr>
      </w:pPr>
      <w:r w:rsidRPr="00615442">
        <w:rPr>
          <w:rFonts w:ascii="清松手寫體1" w:eastAsia="清松手寫體1" w:hAnsi="清松手寫體1" w:hint="eastAsia"/>
          <w:color w:val="00B0F0"/>
          <w:sz w:val="40"/>
          <w:szCs w:val="40"/>
        </w:rPr>
        <w:t>簡介：</w:t>
      </w:r>
    </w:p>
    <w:p w:rsidR="00663E82" w:rsidRPr="00615442" w:rsidRDefault="00663E82" w:rsidP="00663E82">
      <w:pPr>
        <w:rPr>
          <w:rFonts w:ascii="清松手寫體1" w:eastAsia="清松手寫體1" w:hAnsi="清松手寫體1"/>
          <w:color w:val="FFC000" w:themeColor="accent4"/>
          <w:szCs w:val="24"/>
        </w:rPr>
      </w:pPr>
      <w:r w:rsidRPr="00615442">
        <w:rPr>
          <w:rFonts w:ascii="清松手寫體1" w:eastAsia="清松手寫體1" w:hAnsi="清松手寫體1" w:hint="eastAsia"/>
          <w:color w:val="FFC000" w:themeColor="accent4"/>
          <w:szCs w:val="24"/>
        </w:rPr>
        <w:t>本目鳥類的繁殖一般從3月至5～6月，有的種類較早，1月就已經開始繁殖。</w:t>
      </w:r>
    </w:p>
    <w:p w:rsidR="00663E82" w:rsidRPr="00615442" w:rsidRDefault="00663E82" w:rsidP="00663E82">
      <w:pPr>
        <w:rPr>
          <w:rFonts w:ascii="清松手寫體1" w:eastAsia="清松手寫體1" w:hAnsi="清松手寫體1"/>
          <w:color w:val="FFC000" w:themeColor="accent4"/>
          <w:szCs w:val="24"/>
        </w:rPr>
      </w:pPr>
      <w:r w:rsidRPr="00615442">
        <w:rPr>
          <w:rFonts w:ascii="清松手寫體1" w:eastAsia="清松手寫體1" w:hAnsi="清松手寫體1" w:hint="eastAsia"/>
          <w:color w:val="FFC000" w:themeColor="accent4"/>
          <w:szCs w:val="24"/>
        </w:rPr>
        <w:t>除個別種類之外，本目鳥類在繁殖過程中不營巢，而是利用樹洞、岩穴或其他鳥類合適的棄巢孵卵育雛。</w:t>
      </w:r>
    </w:p>
    <w:p w:rsidR="00663E82" w:rsidRPr="00615442" w:rsidRDefault="00663E82" w:rsidP="00663E82">
      <w:pPr>
        <w:rPr>
          <w:rFonts w:ascii="清松手寫體1" w:eastAsia="清松手寫體1" w:hAnsi="清松手寫體1"/>
          <w:color w:val="FFC000" w:themeColor="accent4"/>
          <w:szCs w:val="24"/>
        </w:rPr>
      </w:pPr>
      <w:r w:rsidRPr="00615442">
        <w:rPr>
          <w:rFonts w:ascii="清松手寫體1" w:eastAsia="清松手寫體1" w:hAnsi="清松手寫體1" w:hint="eastAsia"/>
          <w:color w:val="FFC000" w:themeColor="accent4"/>
          <w:szCs w:val="24"/>
        </w:rPr>
        <w:t>本目鳥類一窩產卵數量不定，體形較大者產卵較少，而體形較小的種類產卵通常較多。孵化期約一月左右。孵卵一般僅由雌鳥完成，育雛則雄雌共同承擔。</w:t>
      </w:r>
    </w:p>
    <w:p w:rsidR="00663E82" w:rsidRPr="00615442" w:rsidRDefault="00663E82" w:rsidP="00663E82">
      <w:pPr>
        <w:rPr>
          <w:rFonts w:ascii="清松手寫體1" w:eastAsia="清松手寫體1" w:hAnsi="清松手寫體1"/>
          <w:color w:val="FFC000" w:themeColor="accent4"/>
          <w:szCs w:val="24"/>
        </w:rPr>
      </w:pPr>
      <w:r w:rsidRPr="00615442">
        <w:rPr>
          <w:rFonts w:ascii="清松手寫體1" w:eastAsia="清松手寫體1" w:hAnsi="清松手寫體1" w:hint="eastAsia"/>
          <w:color w:val="FFC000" w:themeColor="accent4"/>
          <w:szCs w:val="24"/>
        </w:rPr>
        <w:t>本目鳥類均為晚成雛，孵化後體被絨羽，耳目緊閉。鴞類產卵孵卵周期較長，在同一個巢內由於產卵時間和孵化時間的差異，雛鳥體形大小常有巨大的差異，個別種類如雪鴞在食物蕭條的年景會出現較大雛鳥殘食幼小雛鳥的現象，</w:t>
      </w:r>
    </w:p>
    <w:p w:rsidR="00663E82" w:rsidRPr="00615442" w:rsidRDefault="00663E82" w:rsidP="00663E82">
      <w:pPr>
        <w:rPr>
          <w:rFonts w:ascii="清松手寫體1" w:eastAsia="清松手寫體1" w:hAnsi="清松手寫體1"/>
          <w:color w:val="FFC000" w:themeColor="accent4"/>
          <w:szCs w:val="24"/>
        </w:rPr>
      </w:pPr>
      <w:r w:rsidRPr="00615442">
        <w:rPr>
          <w:rFonts w:ascii="清松手寫體1" w:eastAsia="清松手寫體1" w:hAnsi="清松手寫體1" w:hint="eastAsia"/>
          <w:color w:val="FFC000" w:themeColor="accent4"/>
          <w:szCs w:val="24"/>
        </w:rPr>
        <w:t>但這種現象並不普遍。</w:t>
      </w:r>
    </w:p>
    <w:p w:rsidR="00663E82" w:rsidRPr="00615442" w:rsidRDefault="00663E82" w:rsidP="00663E82">
      <w:pPr>
        <w:rPr>
          <w:rFonts w:ascii="清松手寫體1" w:eastAsia="清松手寫體1" w:hAnsi="清松手寫體1"/>
          <w:sz w:val="40"/>
          <w:szCs w:val="40"/>
        </w:rPr>
      </w:pPr>
      <w:r>
        <w:rPr>
          <w:rFonts w:hint="eastAsia"/>
        </w:rPr>
        <w:t xml:space="preserve"> </w:t>
      </w:r>
      <w:r w:rsidRPr="00615442">
        <w:rPr>
          <w:rFonts w:ascii="清松手寫體1" w:eastAsia="清松手寫體1" w:hAnsi="清松手寫體1" w:hint="eastAsia"/>
          <w:color w:val="00B0F0"/>
          <w:sz w:val="40"/>
          <w:szCs w:val="40"/>
        </w:rPr>
        <w:t>起源：</w:t>
      </w:r>
    </w:p>
    <w:p w:rsidR="00663E82" w:rsidRPr="00615442" w:rsidRDefault="00663E82" w:rsidP="00663E82">
      <w:pPr>
        <w:rPr>
          <w:rFonts w:ascii="清松手寫體1" w:eastAsia="清松手寫體1" w:hAnsi="清松手寫體1"/>
          <w:color w:val="92D050"/>
        </w:rPr>
      </w:pPr>
      <w:r w:rsidRPr="00615442">
        <w:rPr>
          <w:rFonts w:ascii="清松手寫體1" w:eastAsia="清松手寫體1" w:hAnsi="清松手寫體1" w:hint="eastAsia"/>
          <w:color w:val="92D050"/>
        </w:rPr>
        <w:t>猛禽是跨生態系的掠食者，在食物鏈裡扮演著高級消費者的角色。其數量在生物圈中雖然不多，但是卻能有效控制小動物的族群量，在生態系中佔有重要的地位。</w:t>
      </w:r>
    </w:p>
    <w:p w:rsidR="00663E82" w:rsidRPr="00615442" w:rsidRDefault="00663E82" w:rsidP="00663E82">
      <w:pPr>
        <w:rPr>
          <w:rFonts w:ascii="清松手寫體1" w:eastAsia="清松手寫體1" w:hAnsi="清松手寫體1"/>
          <w:color w:val="92D050"/>
        </w:rPr>
      </w:pPr>
      <w:r w:rsidRPr="00615442">
        <w:rPr>
          <w:rFonts w:ascii="清松手寫體1" w:eastAsia="清松手寫體1" w:hAnsi="清松手寫體1" w:hint="eastAsia"/>
          <w:color w:val="92D050"/>
        </w:rPr>
        <w:t>目前鴞形目的分類分為草鴞科（18種）以及</w:t>
      </w:r>
      <w:r w:rsidRPr="00615442">
        <w:rPr>
          <w:rFonts w:ascii="新細明體" w:eastAsia="新細明體" w:hAnsi="新細明體" w:cs="新細明體" w:hint="eastAsia"/>
          <w:color w:val="92D050"/>
        </w:rPr>
        <w:t>鴟</w:t>
      </w:r>
      <w:r w:rsidRPr="00615442">
        <w:rPr>
          <w:rFonts w:ascii="清松手寫體1" w:eastAsia="清松手寫體1" w:hAnsi="清松手寫體1" w:cs="清松手寫體1" w:hint="eastAsia"/>
          <w:color w:val="92D050"/>
        </w:rPr>
        <w:t>鴞科（</w:t>
      </w:r>
      <w:r w:rsidRPr="00615442">
        <w:rPr>
          <w:rFonts w:ascii="清松手寫體1" w:eastAsia="清松手寫體1" w:hAnsi="清松手寫體1" w:hint="eastAsia"/>
          <w:color w:val="92D050"/>
        </w:rPr>
        <w:t>195種）。</w:t>
      </w:r>
    </w:p>
    <w:p w:rsidR="00663E82" w:rsidRPr="00615442" w:rsidRDefault="00663E82" w:rsidP="00663E82">
      <w:pPr>
        <w:rPr>
          <w:rFonts w:ascii="清松手寫體1" w:eastAsia="清松手寫體1" w:hAnsi="清松手寫體1"/>
          <w:color w:val="92D050"/>
        </w:rPr>
      </w:pPr>
      <w:r w:rsidRPr="00615442">
        <w:rPr>
          <w:rFonts w:hint="eastAsia"/>
          <w:color w:val="92D050"/>
        </w:rPr>
        <w:t>「</w:t>
      </w:r>
      <w:r w:rsidRPr="00615442">
        <w:rPr>
          <w:rFonts w:ascii="清松手寫體1" w:eastAsia="清松手寫體1" w:hAnsi="清松手寫體1" w:hint="eastAsia"/>
          <w:color w:val="92D050"/>
        </w:rPr>
        <w:t>猛禽」兩字如果從字面來看，意思是「兇猛的鳥類」，以現今鳥類分類學的觀點，猛禽包含了兩大類，老鷹和貓頭鷹。不過，「老鷹」與「貓頭鷹」都是相當廣泛的稱呼，平常我們所說的「老鷹」指的是「隼形目」，而「貓頭鷹」則是「鴞形目」。由於隼形目的猛禽主要在日間活動又稱日行性猛禽，</w:t>
      </w:r>
      <w:r w:rsidRPr="00CC3422">
        <w:rPr>
          <w:rFonts w:ascii="清松手寫體1" w:eastAsia="清松手寫體1" w:hAnsi="清松手寫體1" w:hint="eastAsia"/>
          <w:b/>
          <w:color w:val="92D050"/>
        </w:rPr>
        <w:t>簡稱</w:t>
      </w:r>
      <w:r w:rsidRPr="00615442">
        <w:rPr>
          <w:rFonts w:ascii="清松手寫體1" w:eastAsia="清松手寫體1" w:hAnsi="清松手寫體1" w:hint="eastAsia"/>
          <w:color w:val="92D050"/>
        </w:rPr>
        <w:lastRenderedPageBreak/>
        <w:t>「日猛禽(raptor)」；鴞形目多半在夜間活動稱作夜行性猛禽，簡稱「夜猛禽(owl)」。</w:t>
      </w:r>
    </w:p>
    <w:p w:rsidR="001722F4" w:rsidRPr="00615442" w:rsidRDefault="00663E82" w:rsidP="00663E82">
      <w:pPr>
        <w:rPr>
          <w:rFonts w:ascii="清松手寫體1" w:eastAsia="清松手寫體1" w:hAnsi="清松手寫體1"/>
          <w:color w:val="92D050"/>
        </w:rPr>
      </w:pPr>
      <w:r w:rsidRPr="00615442">
        <w:rPr>
          <w:rFonts w:ascii="清松手寫體1" w:eastAsia="清松手寫體1" w:hAnsi="清松手寫體1" w:hint="eastAsia"/>
          <w:color w:val="92D050"/>
        </w:rPr>
        <w:t>其實貓頭鷹均被歸列為保育類，與數量並無太大關係，主要是因為他是猛禽，</w:t>
      </w:r>
    </w:p>
    <w:p w:rsidR="001722F4" w:rsidRPr="00615442" w:rsidRDefault="001722F4" w:rsidP="00663E82">
      <w:pPr>
        <w:rPr>
          <w:rFonts w:ascii="清松手寫體1" w:eastAsia="清松手寫體1" w:hAnsi="清松手寫體1"/>
          <w:color w:val="92D050"/>
        </w:rPr>
      </w:pPr>
      <w:r w:rsidRPr="00615442">
        <w:rPr>
          <w:rFonts w:ascii="清松手寫體1" w:eastAsia="清松手寫體1" w:hAnsi="清松手寫體1" w:hint="eastAsia"/>
          <w:color w:val="92D050"/>
        </w:rPr>
        <w:t>而猛禽在食物列算是非常高的位階，可以維持穩定整個生態的發展，所以大多數只要是猛禽，都會被歸類為保育類。</w:t>
      </w:r>
    </w:p>
    <w:p w:rsidR="001722F4" w:rsidRPr="00615442" w:rsidRDefault="001722F4" w:rsidP="00663E82">
      <w:pPr>
        <w:rPr>
          <w:rFonts w:ascii="清松手寫體1" w:eastAsia="清松手寫體1" w:hAnsi="清松手寫體1"/>
          <w:color w:val="92D050"/>
        </w:rPr>
      </w:pPr>
    </w:p>
    <w:p w:rsidR="001722F4" w:rsidRPr="00615442" w:rsidRDefault="001722F4" w:rsidP="001722F4">
      <w:pPr>
        <w:rPr>
          <w:rFonts w:ascii="清松手寫體1" w:eastAsia="清松手寫體1" w:hAnsi="清松手寫體1"/>
          <w:color w:val="92D050"/>
        </w:rPr>
      </w:pPr>
      <w:r w:rsidRPr="00615442">
        <w:rPr>
          <w:rFonts w:ascii="清松手寫體1" w:eastAsia="清松手寫體1" w:hAnsi="清松手寫體1" w:hint="eastAsia"/>
          <w:color w:val="92D050"/>
        </w:rPr>
        <w:t>而猛禽在食物列算是非常高的位階，可以維持穩定整個生態的發展，所以大多數只要是猛禽，都會被歸類為保育類。</w:t>
      </w:r>
    </w:p>
    <w:p w:rsidR="001722F4" w:rsidRPr="00615442" w:rsidRDefault="001722F4" w:rsidP="001722F4">
      <w:pPr>
        <w:rPr>
          <w:rFonts w:ascii="清松手寫體1" w:eastAsia="清松手寫體1" w:hAnsi="清松手寫體1"/>
          <w:color w:val="92D050"/>
        </w:rPr>
      </w:pPr>
      <w:r w:rsidRPr="00615442">
        <w:rPr>
          <w:rFonts w:ascii="清松手寫體1" w:eastAsia="清松手寫體1" w:hAnsi="清松手寫體1" w:hint="eastAsia"/>
          <w:color w:val="92D050"/>
        </w:rPr>
        <w:t>本目鳥類體形大小不一，大者如鵰鴞體長可達90厘米，小者如東方角鴞體長不及20厘米。</w:t>
      </w:r>
    </w:p>
    <w:p w:rsidR="001722F4" w:rsidRPr="00615442" w:rsidRDefault="001722F4" w:rsidP="001722F4">
      <w:pPr>
        <w:rPr>
          <w:rFonts w:ascii="清松手寫體1" w:eastAsia="清松手寫體1" w:hAnsi="清松手寫體1"/>
          <w:color w:val="92D050"/>
        </w:rPr>
      </w:pPr>
      <w:r w:rsidRPr="00615442">
        <w:rPr>
          <w:rFonts w:ascii="清松手寫體1" w:eastAsia="清松手寫體1" w:hAnsi="清松手寫體1" w:hint="eastAsia"/>
          <w:color w:val="92D050"/>
        </w:rPr>
        <w:t>本目鳥類的耳孔位於頭部兩側且分布和形狀均不對稱，這有利於他們在黑暗中準確定位聲音的來源</w:t>
      </w:r>
    </w:p>
    <w:p w:rsidR="001722F4" w:rsidRPr="00615442" w:rsidRDefault="001722F4" w:rsidP="001722F4">
      <w:pPr>
        <w:rPr>
          <w:rFonts w:ascii="清松手寫體1" w:eastAsia="清松手寫體1" w:hAnsi="清松手寫體1"/>
          <w:color w:val="92D050"/>
        </w:rPr>
      </w:pPr>
      <w:r w:rsidRPr="00615442">
        <w:rPr>
          <w:rFonts w:ascii="清松手寫體1" w:eastAsia="清松手寫體1" w:hAnsi="清松手寫體1" w:hint="eastAsia"/>
          <w:color w:val="92D050"/>
        </w:rPr>
        <w:t>貓頭鷹可以把頭由正面向前的角度, 左右轉, 達270度。</w:t>
      </w:r>
    </w:p>
    <w:p w:rsidR="001722F4" w:rsidRPr="00615442" w:rsidRDefault="001722F4" w:rsidP="001722F4">
      <w:pPr>
        <w:rPr>
          <w:rFonts w:ascii="清松手寫體1" w:eastAsia="清松手寫體1" w:hAnsi="清松手寫體1"/>
          <w:color w:val="92D050"/>
        </w:rPr>
      </w:pPr>
      <w:r w:rsidRPr="00615442">
        <w:rPr>
          <w:rFonts w:ascii="清松手寫體1" w:eastAsia="清松手寫體1" w:hAnsi="清松手寫體1" w:hint="eastAsia"/>
          <w:color w:val="92D050"/>
        </w:rPr>
        <w:t>1.貓頭鷹頸部有14塊椎骨，是人類的兩倍</w:t>
      </w:r>
    </w:p>
    <w:p w:rsidR="001722F4" w:rsidRDefault="001722F4" w:rsidP="001722F4">
      <w:pPr>
        <w:rPr>
          <w:rFonts w:ascii="清松手寫體1" w:eastAsia="清松手寫體1" w:hAnsi="清松手寫體1"/>
          <w:color w:val="92D050"/>
        </w:rPr>
      </w:pPr>
      <w:r w:rsidRPr="00615442">
        <w:rPr>
          <w:rFonts w:ascii="清松手寫體1" w:eastAsia="清松手寫體1" w:hAnsi="清松手寫體1" w:hint="eastAsia"/>
          <w:color w:val="92D050"/>
        </w:rPr>
        <w:t>貓頭鷹可以把頭由正面向前的角度, 左右轉, 達270</w:t>
      </w:r>
      <w:r w:rsidR="00615442">
        <w:rPr>
          <w:rFonts w:ascii="清松手寫體1" w:eastAsia="清松手寫體1" w:hAnsi="清松手寫體1" w:hint="eastAsia"/>
          <w:color w:val="92D050"/>
        </w:rPr>
        <w:t>度</w:t>
      </w:r>
    </w:p>
    <w:p w:rsidR="00615442" w:rsidRPr="00615442" w:rsidRDefault="00615442" w:rsidP="001722F4">
      <w:pPr>
        <w:rPr>
          <w:rFonts w:ascii="清松手寫體1" w:eastAsia="清松手寫體1" w:hAnsi="清松手寫體1"/>
          <w:color w:val="92D050"/>
        </w:rPr>
      </w:pPr>
      <w:r w:rsidRPr="00615442">
        <w:rPr>
          <w:rFonts w:ascii="清松手寫體1" w:eastAsia="清松手寫體1" w:hAnsi="清松手寫體1" w:hint="eastAsia"/>
          <w:color w:val="92D050"/>
        </w:rPr>
        <w:t>2.貓頭鷹的頸靜脈與相關繞行分流連接器血管,有著特殊設計安排,以確保血液供應和回流不會受到頸部旋轉而受阻。</w:t>
      </w:r>
    </w:p>
    <w:p w:rsidR="001722F4" w:rsidRPr="00615442" w:rsidRDefault="007233C2" w:rsidP="001722F4">
      <w:pPr>
        <w:rPr>
          <w:rFonts w:ascii="清松手寫體1" w:eastAsia="清松手寫體1" w:hAnsi="清松手寫體1"/>
          <w:color w:val="92D050"/>
        </w:rPr>
      </w:pPr>
      <w:r w:rsidRPr="00615442">
        <w:rPr>
          <w:rFonts w:ascii="清松手寫體1" w:eastAsia="清松手寫體1" w:hAnsi="清松手寫體1"/>
          <w:noProof/>
          <w:color w:val="92D050"/>
        </w:rPr>
        <w:drawing>
          <wp:inline distT="0" distB="0" distL="0" distR="0">
            <wp:extent cx="2857500" cy="3400425"/>
            <wp:effectExtent l="0" t="0" r="0" b="9525"/>
            <wp:docPr id="3" name="圖片 3" descr="Strix aluco alu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rix aluco aluc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3400425"/>
                    </a:xfrm>
                    <a:prstGeom prst="rect">
                      <a:avLst/>
                    </a:prstGeom>
                    <a:noFill/>
                    <a:ln>
                      <a:noFill/>
                    </a:ln>
                  </pic:spPr>
                </pic:pic>
              </a:graphicData>
            </a:graphic>
          </wp:inline>
        </w:drawing>
      </w:r>
    </w:p>
    <w:p w:rsidR="001722F4" w:rsidRDefault="00663E82" w:rsidP="001722F4">
      <w:r>
        <w:rPr>
          <w:noProof/>
        </w:rPr>
        <w:drawing>
          <wp:inline distT="0" distB="0" distL="0" distR="0">
            <wp:extent cx="5274310" cy="3548828"/>
            <wp:effectExtent l="0" t="0" r="2540" b="0"/>
            <wp:docPr id="1" name="圖片 1" descr="https://upload.wikimedia.org/wikipedia/commons/thumb/9/96/Harfang_en_vol_4.jpg/1024px-Harfang_en_vo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6/Harfang_en_vol_4.jpg/1024px-Harfang_en_vol_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3548828"/>
                    </a:xfrm>
                    <a:prstGeom prst="rect">
                      <a:avLst/>
                    </a:prstGeom>
                    <a:noFill/>
                    <a:ln>
                      <a:noFill/>
                    </a:ln>
                  </pic:spPr>
                </pic:pic>
              </a:graphicData>
            </a:graphic>
          </wp:inline>
        </w:drawing>
      </w:r>
    </w:p>
    <w:p w:rsidR="00663E82" w:rsidRPr="00615442" w:rsidRDefault="00CC3422" w:rsidP="00663E82">
      <w:pPr>
        <w:rPr>
          <w:rFonts w:ascii="清松手寫體1" w:eastAsia="清松手寫體1" w:hAnsi="清松手寫體1"/>
        </w:rPr>
      </w:pPr>
      <w:hyperlink r:id="rId12" w:history="1">
        <w:r w:rsidR="00663E82" w:rsidRPr="00615442">
          <w:rPr>
            <w:rStyle w:val="a3"/>
            <w:rFonts w:ascii="清松手寫體1" w:eastAsia="清松手寫體1" w:hAnsi="清松手寫體1"/>
          </w:rPr>
          <w:t>https://zh.wikipedia.org/wiki/%E8%B2%93%E9%A0%AD%E9%B7%B9</w:t>
        </w:r>
      </w:hyperlink>
    </w:p>
    <w:p w:rsidR="00663E82" w:rsidRPr="00663E82" w:rsidRDefault="00CC3422" w:rsidP="00663E82">
      <w:hyperlink r:id="rId13" w:history="1">
        <w:r w:rsidR="00663E82" w:rsidRPr="00615442">
          <w:rPr>
            <w:rStyle w:val="a3"/>
            <w:rFonts w:ascii="清松手寫體1" w:eastAsia="清松手寫體1" w:hAnsi="清松手寫體1"/>
          </w:rPr>
          <w:t>https://www.arcgis.com/apps/MapJournal/index.html?appid=f6e7b47b1e3741b094a9d8bc189ec2a7</w:t>
        </w:r>
      </w:hyperlink>
    </w:p>
    <w:sectPr w:rsidR="00663E82" w:rsidRPr="00663E82" w:rsidSect="00F328EB">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422" w:rsidRDefault="00CC3422" w:rsidP="00CC3422">
      <w:r>
        <w:separator/>
      </w:r>
    </w:p>
  </w:endnote>
  <w:endnote w:type="continuationSeparator" w:id="0">
    <w:p w:rsidR="00CC3422" w:rsidRDefault="00CC3422" w:rsidP="00CC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22" w:rsidRDefault="00CC342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469602"/>
      <w:docPartObj>
        <w:docPartGallery w:val="Page Numbers (Bottom of Page)"/>
        <w:docPartUnique/>
      </w:docPartObj>
    </w:sdtPr>
    <w:sdtContent>
      <w:bookmarkStart w:id="0" w:name="_GoBack" w:displacedByCustomXml="prev"/>
      <w:bookmarkEnd w:id="0" w:displacedByCustomXml="prev"/>
      <w:p w:rsidR="00CC3422" w:rsidRDefault="00CC3422">
        <w:pPr>
          <w:pStyle w:val="a8"/>
          <w:jc w:val="center"/>
        </w:pPr>
        <w:r>
          <w:fldChar w:fldCharType="begin"/>
        </w:r>
        <w:r>
          <w:instrText>PAGE   \* MERGEFORMAT</w:instrText>
        </w:r>
        <w:r>
          <w:fldChar w:fldCharType="separate"/>
        </w:r>
        <w:r w:rsidRPr="00CC3422">
          <w:rPr>
            <w:noProof/>
            <w:lang w:val="zh-TW"/>
          </w:rPr>
          <w:t>1</w:t>
        </w:r>
        <w:r>
          <w:fldChar w:fldCharType="end"/>
        </w:r>
      </w:p>
    </w:sdtContent>
  </w:sdt>
  <w:p w:rsidR="00CC3422" w:rsidRDefault="00CC342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22" w:rsidRDefault="00CC34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422" w:rsidRDefault="00CC3422" w:rsidP="00CC3422">
      <w:r>
        <w:separator/>
      </w:r>
    </w:p>
  </w:footnote>
  <w:footnote w:type="continuationSeparator" w:id="0">
    <w:p w:rsidR="00CC3422" w:rsidRDefault="00CC3422" w:rsidP="00CC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22" w:rsidRDefault="00CC34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22" w:rsidRPr="00CC3422" w:rsidRDefault="00CC3422">
    <w:pPr>
      <w:pStyle w:val="a6"/>
      <w:rPr>
        <w:rFonts w:ascii="清松手寫體1" w:eastAsia="清松手寫體1" w:hAnsi="清松手寫體1"/>
        <w:color w:val="00FFFF"/>
        <w:sz w:val="28"/>
        <w:szCs w:val="28"/>
      </w:rPr>
    </w:pPr>
    <w:r w:rsidRPr="00CC3422">
      <w:rPr>
        <w:rFonts w:ascii="清松手寫體1" w:eastAsia="清松手寫體1" w:hAnsi="清松手寫體1" w:hint="eastAsia"/>
        <w:color w:val="00FFFF"/>
        <w:sz w:val="28"/>
        <w:szCs w:val="28"/>
      </w:rPr>
      <w:t>貓頭鷹</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422" w:rsidRDefault="00CC342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E82"/>
    <w:rsid w:val="001722F4"/>
    <w:rsid w:val="002E1307"/>
    <w:rsid w:val="00615442"/>
    <w:rsid w:val="00663E82"/>
    <w:rsid w:val="007233C2"/>
    <w:rsid w:val="00CC3422"/>
    <w:rsid w:val="00F328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27A4"/>
  <w15:chartTrackingRefBased/>
  <w15:docId w15:val="{5E695E96-5D46-4088-B9C4-A71DC6C9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3E82"/>
    <w:rPr>
      <w:color w:val="0000FF"/>
      <w:u w:val="single"/>
    </w:rPr>
  </w:style>
  <w:style w:type="paragraph" w:styleId="a4">
    <w:name w:val="No Spacing"/>
    <w:link w:val="a5"/>
    <w:uiPriority w:val="1"/>
    <w:qFormat/>
    <w:rsid w:val="00F328EB"/>
    <w:rPr>
      <w:kern w:val="0"/>
      <w:sz w:val="22"/>
    </w:rPr>
  </w:style>
  <w:style w:type="character" w:customStyle="1" w:styleId="a5">
    <w:name w:val="無間距 字元"/>
    <w:basedOn w:val="a0"/>
    <w:link w:val="a4"/>
    <w:uiPriority w:val="1"/>
    <w:rsid w:val="00F328EB"/>
    <w:rPr>
      <w:kern w:val="0"/>
      <w:sz w:val="22"/>
    </w:rPr>
  </w:style>
  <w:style w:type="paragraph" w:styleId="a6">
    <w:name w:val="header"/>
    <w:basedOn w:val="a"/>
    <w:link w:val="a7"/>
    <w:uiPriority w:val="99"/>
    <w:unhideWhenUsed/>
    <w:rsid w:val="00CC3422"/>
    <w:pPr>
      <w:tabs>
        <w:tab w:val="center" w:pos="4153"/>
        <w:tab w:val="right" w:pos="8306"/>
      </w:tabs>
      <w:snapToGrid w:val="0"/>
    </w:pPr>
    <w:rPr>
      <w:sz w:val="20"/>
      <w:szCs w:val="20"/>
    </w:rPr>
  </w:style>
  <w:style w:type="character" w:customStyle="1" w:styleId="a7">
    <w:name w:val="頁首 字元"/>
    <w:basedOn w:val="a0"/>
    <w:link w:val="a6"/>
    <w:uiPriority w:val="99"/>
    <w:rsid w:val="00CC3422"/>
    <w:rPr>
      <w:sz w:val="20"/>
      <w:szCs w:val="20"/>
    </w:rPr>
  </w:style>
  <w:style w:type="paragraph" w:styleId="a8">
    <w:name w:val="footer"/>
    <w:basedOn w:val="a"/>
    <w:link w:val="a9"/>
    <w:uiPriority w:val="99"/>
    <w:unhideWhenUsed/>
    <w:rsid w:val="00CC3422"/>
    <w:pPr>
      <w:tabs>
        <w:tab w:val="center" w:pos="4153"/>
        <w:tab w:val="right" w:pos="8306"/>
      </w:tabs>
      <w:snapToGrid w:val="0"/>
    </w:pPr>
    <w:rPr>
      <w:sz w:val="20"/>
      <w:szCs w:val="20"/>
    </w:rPr>
  </w:style>
  <w:style w:type="character" w:customStyle="1" w:styleId="a9">
    <w:name w:val="頁尾 字元"/>
    <w:basedOn w:val="a0"/>
    <w:link w:val="a8"/>
    <w:uiPriority w:val="99"/>
    <w:rsid w:val="00CC342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09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rcgis.com/apps/MapJournal/index.html?appid=f6e7b47b1e3741b094a9d8bc189ec2a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zh.wikipedia.org/wiki/%E8%B2%93%E9%A0%AD%E9%B7%B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D1676A99084506AE5DBF0820F48DD0"/>
        <w:category>
          <w:name w:val="一般"/>
          <w:gallery w:val="placeholder"/>
        </w:category>
        <w:types>
          <w:type w:val="bbPlcHdr"/>
        </w:types>
        <w:behaviors>
          <w:behavior w:val="content"/>
        </w:behaviors>
        <w:guid w:val="{B8C3270C-42FC-4E50-A331-DB6877EBB87B}"/>
      </w:docPartPr>
      <w:docPartBody>
        <w:p w:rsidR="00000000" w:rsidRDefault="0018118E" w:rsidP="0018118E">
          <w:pPr>
            <w:pStyle w:val="57D1676A99084506AE5DBF0820F48DD0"/>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A1ECF23FBA9C4B71ADDD160D2DF0C2D5"/>
        <w:category>
          <w:name w:val="一般"/>
          <w:gallery w:val="placeholder"/>
        </w:category>
        <w:types>
          <w:type w:val="bbPlcHdr"/>
        </w:types>
        <w:behaviors>
          <w:behavior w:val="content"/>
        </w:behaviors>
        <w:guid w:val="{245739B3-891C-418F-9D1B-6A2C98189388}"/>
      </w:docPartPr>
      <w:docPartBody>
        <w:p w:rsidR="00000000" w:rsidRDefault="0018118E" w:rsidP="0018118E">
          <w:pPr>
            <w:pStyle w:val="A1ECF23FBA9C4B71ADDD160D2DF0C2D5"/>
          </w:pPr>
          <w:r>
            <w:rPr>
              <w:color w:val="5B9BD5" w:themeColor="accent1"/>
              <w:sz w:val="28"/>
              <w:szCs w:val="28"/>
              <w:lang w:val="zh-TW"/>
            </w:rPr>
            <w:t>[</w:t>
          </w:r>
          <w:r>
            <w:rPr>
              <w:color w:val="5B9BD5" w:themeColor="accent1"/>
              <w:sz w:val="28"/>
              <w:szCs w:val="28"/>
              <w:lang w:val="zh-TW"/>
            </w:rPr>
            <w:t>文件副標題</w:t>
          </w:r>
          <w:r>
            <w:rPr>
              <w:color w:val="5B9BD5" w:themeColor="accent1"/>
              <w:sz w:val="28"/>
              <w:szCs w:val="28"/>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清松手寫體1">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18E"/>
    <w:rsid w:val="001811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D1676A99084506AE5DBF0820F48DD0">
    <w:name w:val="57D1676A99084506AE5DBF0820F48DD0"/>
    <w:rsid w:val="0018118E"/>
    <w:pPr>
      <w:widowControl w:val="0"/>
    </w:pPr>
  </w:style>
  <w:style w:type="paragraph" w:customStyle="1" w:styleId="A1ECF23FBA9C4B71ADDD160D2DF0C2D5">
    <w:name w:val="A1ECF23FBA9C4B71ADDD160D2DF0C2D5"/>
    <w:rsid w:val="0018118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A19BC-B065-43CC-85EF-6E233AAA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貓頭鷹</dc:title>
  <dc:subject>專題收集:Annie</dc:subject>
  <dc:creator>Windows 使用者</dc:creator>
  <cp:keywords/>
  <dc:description/>
  <cp:lastModifiedBy>Windows 使用者</cp:lastModifiedBy>
  <cp:revision>3</cp:revision>
  <dcterms:created xsi:type="dcterms:W3CDTF">2020-06-02T07:49:00Z</dcterms:created>
  <dcterms:modified xsi:type="dcterms:W3CDTF">2020-06-16T07:52:00Z</dcterms:modified>
</cp:coreProperties>
</file>